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BA" w:rsidRPr="006B6A79" w:rsidRDefault="002246BA" w:rsidP="006B7F53">
      <w:pPr>
        <w:ind w:left="720" w:hangingChars="300" w:hanging="720"/>
        <w:rPr>
          <w:rFonts w:ascii="HG丸ｺﾞｼｯｸM-PRO" w:eastAsia="HG丸ｺﾞｼｯｸM-PRO" w:hint="eastAsia"/>
          <w:color w:val="000000" w:themeColor="text1"/>
          <w:sz w:val="24"/>
          <w:szCs w:val="24"/>
        </w:rPr>
      </w:pPr>
      <w:r>
        <w:rPr>
          <w:rFonts w:ascii="HG丸ｺﾞｼｯｸM-PRO" w:eastAsia="HG丸ｺﾞｼｯｸM-PRO" w:hint="eastAsia"/>
          <w:sz w:val="24"/>
          <w:szCs w:val="24"/>
        </w:rPr>
        <w:t>今日の学習のポイント</w:t>
      </w:r>
      <w:r w:rsidR="00907EE2">
        <w:rPr>
          <w:rFonts w:ascii="HG丸ｺﾞｼｯｸM-PRO" w:eastAsia="HG丸ｺﾞｼｯｸM-PRO" w:hint="eastAsia"/>
          <w:sz w:val="24"/>
          <w:szCs w:val="24"/>
        </w:rPr>
        <w:t>（</w:t>
      </w:r>
      <w:r w:rsidR="00901A3B">
        <w:rPr>
          <w:rFonts w:ascii="HG丸ｺﾞｼｯｸM-PRO" w:eastAsia="HG丸ｺﾞｼｯｸM-PRO" w:hint="eastAsia"/>
          <w:sz w:val="24"/>
          <w:szCs w:val="24"/>
        </w:rPr>
        <w:t>１０/</w:t>
      </w:r>
      <w:r w:rsidR="00DD0C97">
        <w:rPr>
          <w:rFonts w:ascii="HG丸ｺﾞｼｯｸM-PRO" w:eastAsia="HG丸ｺﾞｼｯｸM-PRO" w:hint="eastAsia"/>
          <w:sz w:val="24"/>
          <w:szCs w:val="24"/>
        </w:rPr>
        <w:t>９</w:t>
      </w:r>
      <w:r w:rsidR="00907EE2">
        <w:rPr>
          <w:rFonts w:ascii="HG丸ｺﾞｼｯｸM-PRO" w:eastAsia="HG丸ｺﾞｼｯｸM-PRO" w:hint="eastAsia"/>
          <w:sz w:val="24"/>
          <w:szCs w:val="24"/>
        </w:rPr>
        <w:t>）</w:t>
      </w:r>
    </w:p>
    <w:p w:rsidR="00DD0C97" w:rsidRPr="006B6A79" w:rsidRDefault="00DD0C97" w:rsidP="006B7F53">
      <w:pPr>
        <w:ind w:left="720" w:hangingChars="300" w:hanging="720"/>
        <w:rPr>
          <w:rFonts w:ascii="HG丸ｺﾞｼｯｸM-PRO" w:eastAsia="HG丸ｺﾞｼｯｸM-PRO"/>
          <w:color w:val="000000" w:themeColor="text1"/>
          <w:sz w:val="24"/>
          <w:szCs w:val="24"/>
        </w:rPr>
      </w:pPr>
    </w:p>
    <w:p w:rsidR="00DD0C97" w:rsidRPr="006B6A79" w:rsidRDefault="00DD0C97" w:rsidP="00DD0C97">
      <w:pPr>
        <w:rPr>
          <w:rFonts w:ascii="ＭＳ ゴシック" w:eastAsia="ＭＳ ゴシック" w:hAnsi="ＭＳ ゴシック" w:hint="eastAsia"/>
          <w:b/>
          <w:color w:val="000000" w:themeColor="text1"/>
          <w:sz w:val="24"/>
          <w:szCs w:val="24"/>
        </w:rPr>
      </w:pPr>
      <w:r w:rsidRPr="006B6A79">
        <w:rPr>
          <w:rFonts w:ascii="ＭＳ ゴシック" w:eastAsia="ＭＳ ゴシック" w:hAnsi="ＭＳ ゴシック" w:hint="eastAsia"/>
          <w:b/>
          <w:color w:val="000000" w:themeColor="text1"/>
          <w:sz w:val="24"/>
          <w:szCs w:val="24"/>
        </w:rPr>
        <w:t>ポール・セザンヌ (1839-1906) フランス</w:t>
      </w:r>
    </w:p>
    <w:p w:rsidR="00E96EDB" w:rsidRPr="006B6A79" w:rsidRDefault="00DD0C97" w:rsidP="006B6A79">
      <w:pPr>
        <w:ind w:leftChars="114" w:left="239"/>
        <w:rPr>
          <w:rFonts w:ascii="HG丸ｺﾞｼｯｸM-PRO" w:eastAsia="HG丸ｺﾞｼｯｸM-PRO" w:hint="eastAsia"/>
          <w:color w:val="000000" w:themeColor="text1"/>
          <w:sz w:val="24"/>
          <w:szCs w:val="24"/>
        </w:rPr>
      </w:pPr>
      <w:r w:rsidRPr="006B6A79">
        <w:rPr>
          <w:rFonts w:ascii="HG丸ｺﾞｼｯｸM-PRO" w:eastAsia="HG丸ｺﾞｼｯｸM-PRO" w:hint="eastAsia"/>
          <w:color w:val="000000" w:themeColor="text1"/>
          <w:sz w:val="24"/>
          <w:szCs w:val="24"/>
        </w:rPr>
        <w:t>ポスト印象派の画家。</w:t>
      </w:r>
      <w:r w:rsidRPr="006B6A79">
        <w:rPr>
          <w:rFonts w:ascii="HG丸ｺﾞｼｯｸM-PRO" w:eastAsia="HG丸ｺﾞｼｯｸM-PRO" w:hint="eastAsia"/>
          <w:color w:val="000000" w:themeColor="text1"/>
          <w:sz w:val="24"/>
          <w:szCs w:val="24"/>
          <w:bdr w:val="single" w:sz="4" w:space="0" w:color="auto"/>
        </w:rPr>
        <w:t xml:space="preserve">　多角的　</w:t>
      </w:r>
      <w:r w:rsidR="00A06C2C" w:rsidRPr="006B6A79">
        <w:rPr>
          <w:rFonts w:ascii="HG丸ｺﾞｼｯｸM-PRO" w:eastAsia="HG丸ｺﾞｼｯｸM-PRO" w:hint="eastAsia"/>
          <w:color w:val="000000" w:themeColor="text1"/>
          <w:sz w:val="24"/>
          <w:szCs w:val="24"/>
        </w:rPr>
        <w:t>な視点の採用</w:t>
      </w:r>
      <w:r w:rsidRPr="006B6A79">
        <w:rPr>
          <w:rFonts w:ascii="HG丸ｺﾞｼｯｸM-PRO" w:eastAsia="HG丸ｺﾞｼｯｸM-PRO" w:hint="eastAsia"/>
          <w:color w:val="000000" w:themeColor="text1"/>
          <w:sz w:val="24"/>
          <w:szCs w:val="24"/>
        </w:rPr>
        <w:t>、単純化された堅牢な造</w:t>
      </w:r>
      <w:r w:rsidR="006B6A79" w:rsidRPr="006B6A79">
        <w:rPr>
          <w:rFonts w:ascii="HG丸ｺﾞｼｯｸM-PRO" w:eastAsia="HG丸ｺﾞｼｯｸM-PRO" w:hint="eastAsia"/>
          <w:color w:val="000000" w:themeColor="text1"/>
          <w:sz w:val="24"/>
          <w:szCs w:val="24"/>
        </w:rPr>
        <w:t>形性など印象主義的なアプローチとは異なる、独自の</w:t>
      </w:r>
      <w:r w:rsidRPr="006B6A79">
        <w:rPr>
          <w:rFonts w:ascii="HG丸ｺﾞｼｯｸM-PRO" w:eastAsia="HG丸ｺﾞｼｯｸM-PRO" w:hint="eastAsia"/>
          <w:color w:val="000000" w:themeColor="text1"/>
          <w:sz w:val="24"/>
          <w:szCs w:val="24"/>
        </w:rPr>
        <w:t>表現方法によって絵画を制作</w:t>
      </w:r>
      <w:r w:rsidR="006B6A79" w:rsidRPr="006B6A79">
        <w:rPr>
          <w:rFonts w:ascii="HG丸ｺﾞｼｯｸM-PRO" w:eastAsia="HG丸ｺﾞｼｯｸM-PRO" w:hint="eastAsia"/>
          <w:color w:val="000000" w:themeColor="text1"/>
          <w:sz w:val="24"/>
          <w:szCs w:val="24"/>
        </w:rPr>
        <w:t>した</w:t>
      </w:r>
      <w:r w:rsidRPr="006B6A79">
        <w:rPr>
          <w:rFonts w:ascii="HG丸ｺﾞｼｯｸM-PRO" w:eastAsia="HG丸ｺﾞｼｯｸM-PRO" w:hint="eastAsia"/>
          <w:color w:val="000000" w:themeColor="text1"/>
          <w:sz w:val="24"/>
          <w:szCs w:val="24"/>
        </w:rPr>
        <w:t>。印象派のモネに対して「モネは単なる</w:t>
      </w:r>
      <w:r w:rsidRPr="006B6A79">
        <w:rPr>
          <w:rFonts w:ascii="HG丸ｺﾞｼｯｸM-PRO" w:eastAsia="HG丸ｺﾞｼｯｸM-PRO" w:hint="eastAsia"/>
          <w:color w:val="000000" w:themeColor="text1"/>
          <w:sz w:val="24"/>
          <w:szCs w:val="24"/>
          <w:bdr w:val="single" w:sz="4" w:space="0" w:color="auto"/>
        </w:rPr>
        <w:t xml:space="preserve">　眼　</w:t>
      </w:r>
      <w:r w:rsidRPr="006B6A79">
        <w:rPr>
          <w:rFonts w:ascii="HG丸ｺﾞｼｯｸM-PRO" w:eastAsia="HG丸ｺﾞｼｯｸM-PRO" w:hint="eastAsia"/>
          <w:color w:val="000000" w:themeColor="text1"/>
          <w:sz w:val="24"/>
          <w:szCs w:val="24"/>
        </w:rPr>
        <w:t>にすぎない。だが、何というすばらしい</w:t>
      </w:r>
      <w:r w:rsidRPr="006B6A79">
        <w:rPr>
          <w:rFonts w:ascii="HG丸ｺﾞｼｯｸM-PRO" w:eastAsia="HG丸ｺﾞｼｯｸM-PRO" w:hint="eastAsia"/>
          <w:color w:val="000000" w:themeColor="text1"/>
          <w:sz w:val="24"/>
          <w:szCs w:val="24"/>
          <w:bdr w:val="single" w:sz="4" w:space="0" w:color="auto"/>
        </w:rPr>
        <w:t xml:space="preserve">　眼　</w:t>
      </w:r>
      <w:r w:rsidRPr="006B6A79">
        <w:rPr>
          <w:rFonts w:ascii="HG丸ｺﾞｼｯｸM-PRO" w:eastAsia="HG丸ｺﾞｼｯｸM-PRO" w:hint="eastAsia"/>
          <w:color w:val="000000" w:themeColor="text1"/>
          <w:sz w:val="24"/>
          <w:szCs w:val="24"/>
        </w:rPr>
        <w:t>だろう！」と評した。後進への手紙の中で「自然を</w:t>
      </w:r>
      <w:r w:rsidRPr="006B6A79">
        <w:rPr>
          <w:rFonts w:ascii="HG丸ｺﾞｼｯｸM-PRO" w:eastAsia="HG丸ｺﾞｼｯｸM-PRO" w:hint="eastAsia"/>
          <w:color w:val="000000" w:themeColor="text1"/>
          <w:sz w:val="24"/>
          <w:szCs w:val="24"/>
          <w:bdr w:val="single" w:sz="4" w:space="0" w:color="auto"/>
        </w:rPr>
        <w:t xml:space="preserve">　　円筒、球、円錐　　</w:t>
      </w:r>
      <w:r w:rsidRPr="006B6A79">
        <w:rPr>
          <w:rFonts w:ascii="HG丸ｺﾞｼｯｸM-PRO" w:eastAsia="HG丸ｺﾞｼｯｸM-PRO" w:hint="eastAsia"/>
          <w:color w:val="000000" w:themeColor="text1"/>
          <w:sz w:val="24"/>
          <w:szCs w:val="24"/>
        </w:rPr>
        <w:t>として捉えなさい」と書き、この言葉がピカソやブラックなどによって提唱されたキュビスムの形成に大きな影響を与えた。彼の「絵画は、堅固で</w:t>
      </w:r>
      <w:r w:rsidRPr="006B6A79">
        <w:rPr>
          <w:rFonts w:ascii="HG丸ｺﾞｼｯｸM-PRO" w:eastAsia="HG丸ｺﾞｼｯｸM-PRO" w:hint="eastAsia"/>
          <w:color w:val="000000" w:themeColor="text1"/>
          <w:sz w:val="24"/>
          <w:szCs w:val="24"/>
          <w:bdr w:val="single" w:sz="4" w:space="0" w:color="auto"/>
        </w:rPr>
        <w:t xml:space="preserve">　自律　</w:t>
      </w:r>
      <w:r w:rsidRPr="006B6A79">
        <w:rPr>
          <w:rFonts w:ascii="HG丸ｺﾞｼｯｸM-PRO" w:eastAsia="HG丸ｺﾞｼｯｸM-PRO" w:hint="eastAsia"/>
          <w:color w:val="000000" w:themeColor="text1"/>
          <w:sz w:val="24"/>
          <w:szCs w:val="24"/>
        </w:rPr>
        <w:t>的な再構築物であるべきである」という考え方は、続く20世紀美術に決定的な影響を与え、</w:t>
      </w:r>
      <w:r w:rsidRPr="006B6A79">
        <w:rPr>
          <w:rFonts w:ascii="HG丸ｺﾞｼｯｸM-PRO" w:eastAsia="HG丸ｺﾞｼｯｸM-PRO" w:hint="eastAsia"/>
          <w:color w:val="000000" w:themeColor="text1"/>
          <w:sz w:val="24"/>
          <w:szCs w:val="24"/>
          <w:bdr w:val="single" w:sz="4" w:space="0" w:color="auto"/>
        </w:rPr>
        <w:t xml:space="preserve">　</w:t>
      </w:r>
      <w:r w:rsidR="006B6A79">
        <w:rPr>
          <w:rFonts w:ascii="HG丸ｺﾞｼｯｸM-PRO" w:eastAsia="HG丸ｺﾞｼｯｸM-PRO" w:hint="eastAsia"/>
          <w:color w:val="000000" w:themeColor="text1"/>
          <w:sz w:val="24"/>
          <w:szCs w:val="24"/>
          <w:bdr w:val="single" w:sz="4" w:space="0" w:color="auto"/>
        </w:rPr>
        <w:t xml:space="preserve">　近代絵画　　</w:t>
      </w:r>
      <w:r w:rsidRPr="006B6A79">
        <w:rPr>
          <w:rFonts w:ascii="HG丸ｺﾞｼｯｸM-PRO" w:eastAsia="HG丸ｺﾞｼｯｸM-PRO" w:hint="eastAsia"/>
          <w:color w:val="000000" w:themeColor="text1"/>
          <w:sz w:val="24"/>
          <w:szCs w:val="24"/>
        </w:rPr>
        <w:t>の父と呼ばれる。</w:t>
      </w:r>
    </w:p>
    <w:p w:rsidR="00DD0C97" w:rsidRPr="006B6A79" w:rsidRDefault="00DD0C97" w:rsidP="00DD0C97">
      <w:pPr>
        <w:ind w:leftChars="100" w:left="210"/>
        <w:rPr>
          <w:rFonts w:ascii="HG丸ｺﾞｼｯｸM-PRO" w:eastAsia="HG丸ｺﾞｼｯｸM-PRO"/>
          <w:color w:val="000000" w:themeColor="text1"/>
          <w:sz w:val="24"/>
          <w:szCs w:val="24"/>
        </w:rPr>
      </w:pPr>
    </w:p>
    <w:p w:rsidR="00FF21BA" w:rsidRPr="006B6A79" w:rsidRDefault="00FF21BA" w:rsidP="00FF21BA">
      <w:pPr>
        <w:ind w:rightChars="190" w:right="399"/>
        <w:rPr>
          <w:rFonts w:ascii="ＭＳ ゴシック" w:eastAsia="ＭＳ ゴシック" w:hAnsi="ＭＳ ゴシック" w:hint="eastAsia"/>
          <w:b/>
          <w:color w:val="000000" w:themeColor="text1"/>
          <w:sz w:val="24"/>
          <w:szCs w:val="24"/>
        </w:rPr>
      </w:pPr>
      <w:r w:rsidRPr="006B6A79">
        <w:rPr>
          <w:rFonts w:ascii="ＭＳ ゴシック" w:eastAsia="ＭＳ ゴシック" w:hAnsi="ＭＳ ゴシック" w:hint="eastAsia"/>
          <w:b/>
          <w:color w:val="000000" w:themeColor="text1"/>
          <w:sz w:val="24"/>
          <w:szCs w:val="24"/>
        </w:rPr>
        <w:t xml:space="preserve">ジョルジュ・スーラ（1859-1891）フランス </w:t>
      </w:r>
    </w:p>
    <w:p w:rsidR="00FF21BA" w:rsidRPr="006B6A79" w:rsidRDefault="00FF21BA" w:rsidP="00FF21BA">
      <w:pPr>
        <w:ind w:leftChars="114" w:left="239" w:rightChars="190" w:right="399"/>
        <w:rPr>
          <w:rFonts w:ascii="HG丸ｺﾞｼｯｸM-PRO" w:eastAsia="HG丸ｺﾞｼｯｸM-PRO" w:hAnsi="ＭＳ ゴシック" w:hint="eastAsia"/>
          <w:color w:val="000000" w:themeColor="text1"/>
          <w:sz w:val="24"/>
          <w:szCs w:val="24"/>
        </w:rPr>
      </w:pPr>
      <w:r w:rsidRPr="006B6A79">
        <w:rPr>
          <w:rFonts w:ascii="HG丸ｺﾞｼｯｸM-PRO" w:eastAsia="HG丸ｺﾞｼｯｸM-PRO" w:hAnsi="ＭＳ ゴシック" w:hint="eastAsia"/>
          <w:color w:val="000000" w:themeColor="text1"/>
          <w:sz w:val="24"/>
          <w:szCs w:val="24"/>
        </w:rPr>
        <w:t>印象派の画家たちの用いた「筆触分割」の技法をさらに押し進め、色彩を科学的に分析した光学理論を用いて</w:t>
      </w:r>
      <w:r w:rsidRPr="006B6A79">
        <w:rPr>
          <w:rFonts w:ascii="HG丸ｺﾞｼｯｸM-PRO" w:eastAsia="HG丸ｺﾞｼｯｸM-PRO" w:hAnsi="ＭＳ ゴシック" w:hint="eastAsia"/>
          <w:color w:val="000000" w:themeColor="text1"/>
          <w:sz w:val="24"/>
          <w:szCs w:val="24"/>
          <w:bdr w:val="single" w:sz="4" w:space="0" w:color="auto"/>
        </w:rPr>
        <w:t xml:space="preserve">　点描技法　</w:t>
      </w:r>
      <w:r w:rsidRPr="006B6A79">
        <w:rPr>
          <w:rFonts w:ascii="HG丸ｺﾞｼｯｸM-PRO" w:eastAsia="HG丸ｺﾞｼｯｸM-PRO" w:hAnsi="ＭＳ ゴシック" w:hint="eastAsia"/>
          <w:color w:val="000000" w:themeColor="text1"/>
          <w:sz w:val="24"/>
          <w:szCs w:val="24"/>
        </w:rPr>
        <w:t>を確立した。また、印象派が視覚を重視し、移り変わる自然を描写したのに対し、当時の美学理論も活用し、入念に構想を練って緊密な構図の作品を制作した。</w:t>
      </w:r>
      <w:r w:rsidRPr="006B6A79">
        <w:rPr>
          <w:rFonts w:ascii="HG丸ｺﾞｼｯｸM-PRO" w:eastAsia="HG丸ｺﾞｼｯｸM-PRO" w:hAnsi="ＭＳ ゴシック" w:hint="eastAsia"/>
          <w:color w:val="000000" w:themeColor="text1"/>
          <w:sz w:val="24"/>
          <w:szCs w:val="24"/>
          <w:bdr w:val="single" w:sz="4" w:space="0" w:color="auto"/>
        </w:rPr>
        <w:t xml:space="preserve">新印象　　</w:t>
      </w:r>
      <w:r w:rsidRPr="006B6A79">
        <w:rPr>
          <w:rFonts w:ascii="HG丸ｺﾞｼｯｸM-PRO" w:eastAsia="HG丸ｺﾞｼｯｸM-PRO" w:hAnsi="ＭＳ ゴシック" w:hint="eastAsia"/>
          <w:color w:val="000000" w:themeColor="text1"/>
          <w:sz w:val="24"/>
          <w:szCs w:val="24"/>
        </w:rPr>
        <w:t>派を創始した。</w:t>
      </w:r>
    </w:p>
    <w:p w:rsidR="00DD0C97" w:rsidRPr="006B6A79" w:rsidRDefault="00DD0C97" w:rsidP="00FF21BA">
      <w:pPr>
        <w:ind w:leftChars="114" w:left="239" w:rightChars="190" w:right="399"/>
        <w:rPr>
          <w:rFonts w:ascii="HG丸ｺﾞｼｯｸM-PRO" w:eastAsia="HG丸ｺﾞｼｯｸM-PRO" w:hAnsi="ＭＳ ゴシック" w:hint="eastAsia"/>
          <w:color w:val="000000" w:themeColor="text1"/>
          <w:sz w:val="24"/>
          <w:szCs w:val="24"/>
        </w:rPr>
      </w:pPr>
    </w:p>
    <w:p w:rsidR="00DD0C97" w:rsidRPr="006B6A79" w:rsidRDefault="00DD0C97" w:rsidP="00DD0C97">
      <w:pPr>
        <w:ind w:left="723" w:hangingChars="300" w:hanging="723"/>
        <w:rPr>
          <w:rFonts w:asciiTheme="majorEastAsia" w:eastAsiaTheme="majorEastAsia" w:hAnsiTheme="majorEastAsia"/>
          <w:b/>
          <w:color w:val="000000" w:themeColor="text1"/>
          <w:sz w:val="24"/>
          <w:szCs w:val="24"/>
        </w:rPr>
      </w:pPr>
      <w:r w:rsidRPr="006B6A79">
        <w:rPr>
          <w:rFonts w:asciiTheme="majorEastAsia" w:eastAsiaTheme="majorEastAsia" w:hAnsiTheme="majorEastAsia" w:hint="eastAsia"/>
          <w:b/>
          <w:color w:val="000000" w:themeColor="text1"/>
          <w:sz w:val="24"/>
          <w:szCs w:val="24"/>
        </w:rPr>
        <w:t>グスタフ・クリムト（1862-1918 ） オーストリア</w:t>
      </w:r>
    </w:p>
    <w:p w:rsidR="00DD0C97" w:rsidRPr="006B6A79" w:rsidRDefault="00DD0C97" w:rsidP="00DD0C97">
      <w:pPr>
        <w:ind w:leftChars="100" w:left="210"/>
        <w:rPr>
          <w:rFonts w:ascii="HG丸ｺﾞｼｯｸM-PRO" w:eastAsia="HG丸ｺﾞｼｯｸM-PRO" w:hint="eastAsia"/>
          <w:color w:val="000000" w:themeColor="text1"/>
          <w:sz w:val="24"/>
          <w:szCs w:val="24"/>
        </w:rPr>
      </w:pPr>
      <w:r w:rsidRPr="006B6A79">
        <w:rPr>
          <w:rFonts w:ascii="HG丸ｺﾞｼｯｸM-PRO" w:eastAsia="HG丸ｺﾞｼｯｸM-PRO" w:hint="eastAsia"/>
          <w:color w:val="000000" w:themeColor="text1"/>
          <w:sz w:val="24"/>
          <w:szCs w:val="24"/>
        </w:rPr>
        <w:t>19世紀末の</w:t>
      </w:r>
      <w:r w:rsidR="00A06C2C" w:rsidRPr="006B6A79">
        <w:rPr>
          <w:rFonts w:ascii="HG丸ｺﾞｼｯｸM-PRO" w:eastAsia="HG丸ｺﾞｼｯｸM-PRO" w:hint="eastAsia"/>
          <w:color w:val="000000" w:themeColor="text1"/>
          <w:sz w:val="24"/>
          <w:szCs w:val="24"/>
          <w:bdr w:val="single" w:sz="4" w:space="0" w:color="auto"/>
        </w:rPr>
        <w:t xml:space="preserve">　</w:t>
      </w:r>
      <w:r w:rsidRPr="006B6A79">
        <w:rPr>
          <w:rFonts w:ascii="HG丸ｺﾞｼｯｸM-PRO" w:eastAsia="HG丸ｺﾞｼｯｸM-PRO" w:hint="eastAsia"/>
          <w:color w:val="000000" w:themeColor="text1"/>
          <w:sz w:val="24"/>
          <w:szCs w:val="24"/>
          <w:bdr w:val="single" w:sz="4" w:space="0" w:color="auto"/>
        </w:rPr>
        <w:t>象徴</w:t>
      </w:r>
      <w:r w:rsidR="00A06C2C" w:rsidRPr="006B6A79">
        <w:rPr>
          <w:rFonts w:ascii="HG丸ｺﾞｼｯｸM-PRO" w:eastAsia="HG丸ｺﾞｼｯｸM-PRO" w:hint="eastAsia"/>
          <w:color w:val="000000" w:themeColor="text1"/>
          <w:sz w:val="24"/>
          <w:szCs w:val="24"/>
          <w:bdr w:val="single" w:sz="4" w:space="0" w:color="auto"/>
        </w:rPr>
        <w:t xml:space="preserve">　</w:t>
      </w:r>
      <w:r w:rsidRPr="006B6A79">
        <w:rPr>
          <w:rFonts w:ascii="HG丸ｺﾞｼｯｸM-PRO" w:eastAsia="HG丸ｺﾞｼｯｸM-PRO" w:hint="eastAsia"/>
          <w:color w:val="000000" w:themeColor="text1"/>
          <w:sz w:val="24"/>
          <w:szCs w:val="24"/>
        </w:rPr>
        <w:t>主義を代表するウィーン</w:t>
      </w:r>
      <w:r w:rsidRPr="006B6A79">
        <w:rPr>
          <w:rFonts w:ascii="HG丸ｺﾞｼｯｸM-PRO" w:eastAsia="HG丸ｺﾞｼｯｸM-PRO" w:hint="eastAsia"/>
          <w:color w:val="000000" w:themeColor="text1"/>
          <w:sz w:val="24"/>
          <w:szCs w:val="24"/>
          <w:bdr w:val="single" w:sz="4" w:space="0" w:color="auto"/>
        </w:rPr>
        <w:t xml:space="preserve">　　分離　　派</w:t>
      </w:r>
      <w:r w:rsidRPr="006B6A79">
        <w:rPr>
          <w:rFonts w:ascii="HG丸ｺﾞｼｯｸM-PRO" w:eastAsia="HG丸ｺﾞｼｯｸM-PRO" w:hint="eastAsia"/>
          <w:color w:val="000000" w:themeColor="text1"/>
          <w:sz w:val="24"/>
          <w:szCs w:val="24"/>
        </w:rPr>
        <w:t xml:space="preserve">の画家。ビザンティン様式や日本の　</w:t>
      </w:r>
      <w:r w:rsidRPr="006B6A79">
        <w:rPr>
          <w:rFonts w:ascii="HG丸ｺﾞｼｯｸM-PRO" w:eastAsia="HG丸ｺﾞｼｯｸM-PRO" w:hint="eastAsia"/>
          <w:color w:val="000000" w:themeColor="text1"/>
          <w:sz w:val="24"/>
          <w:szCs w:val="24"/>
          <w:bdr w:val="single" w:sz="4" w:space="0" w:color="auto"/>
        </w:rPr>
        <w:t xml:space="preserve">琳　　派　</w:t>
      </w:r>
      <w:r w:rsidRPr="006B6A79">
        <w:rPr>
          <w:rFonts w:ascii="HG丸ｺﾞｼｯｸM-PRO" w:eastAsia="HG丸ｺﾞｼｯｸM-PRO" w:hint="eastAsia"/>
          <w:color w:val="000000" w:themeColor="text1"/>
          <w:sz w:val="24"/>
          <w:szCs w:val="24"/>
        </w:rPr>
        <w:t>、エジプト美術などに着想を得ながら独自の装飾的美術様式を確立した。黄金色を多用した豪華で装飾的な画面構成と明確な輪郭線を用いた対象描写、平面的な空間表現などと、写実的な人物描写を混合させた独自の絵画表現が特徴である。同時に世紀末独特の退廃・生死・淫靡的要素を顕著に感じさせる主題も大きな特徴の一つである。また、風景画も多く手がけたが、そこには印象主義（筆触分割）や点描表現の影響も示されている。</w:t>
      </w:r>
    </w:p>
    <w:p w:rsidR="00A06C2C" w:rsidRPr="006B6A79" w:rsidRDefault="00A06C2C" w:rsidP="00A06C2C">
      <w:pPr>
        <w:ind w:rightChars="190" w:right="399"/>
        <w:rPr>
          <w:rFonts w:ascii="HG丸ｺﾞｼｯｸM-PRO" w:eastAsia="HG丸ｺﾞｼｯｸM-PRO" w:hint="eastAsia"/>
          <w:color w:val="000000" w:themeColor="text1"/>
          <w:sz w:val="24"/>
          <w:szCs w:val="24"/>
        </w:rPr>
      </w:pPr>
    </w:p>
    <w:p w:rsidR="00A06C2C" w:rsidRPr="006B6A79" w:rsidRDefault="00A06C2C" w:rsidP="00A06C2C">
      <w:pPr>
        <w:ind w:rightChars="190" w:right="399"/>
        <w:rPr>
          <w:rFonts w:asciiTheme="majorEastAsia" w:eastAsiaTheme="majorEastAsia" w:hAnsiTheme="majorEastAsia" w:hint="eastAsia"/>
          <w:b/>
          <w:color w:val="000000" w:themeColor="text1"/>
          <w:sz w:val="24"/>
          <w:szCs w:val="24"/>
        </w:rPr>
      </w:pPr>
      <w:r w:rsidRPr="006B6A79">
        <w:rPr>
          <w:rFonts w:asciiTheme="majorEastAsia" w:eastAsiaTheme="majorEastAsia" w:hAnsiTheme="majorEastAsia" w:hint="eastAsia"/>
          <w:b/>
          <w:color w:val="000000" w:themeColor="text1"/>
          <w:sz w:val="24"/>
          <w:szCs w:val="24"/>
        </w:rPr>
        <w:t>ピュヴィス・ド・シャヴァンヌ</w:t>
      </w:r>
      <w:r w:rsidRPr="006B6A79">
        <w:rPr>
          <w:rFonts w:asciiTheme="majorEastAsia" w:eastAsiaTheme="majorEastAsia" w:hAnsiTheme="majorEastAsia"/>
          <w:b/>
          <w:color w:val="000000" w:themeColor="text1"/>
          <w:sz w:val="24"/>
          <w:szCs w:val="24"/>
        </w:rPr>
        <w:t xml:space="preserve"> (1824-1898)</w:t>
      </w:r>
      <w:r w:rsidRPr="006B6A79">
        <w:rPr>
          <w:rFonts w:asciiTheme="majorEastAsia" w:eastAsiaTheme="majorEastAsia" w:hAnsiTheme="majorEastAsia" w:hint="eastAsia"/>
          <w:b/>
          <w:color w:val="000000" w:themeColor="text1"/>
          <w:sz w:val="24"/>
          <w:szCs w:val="24"/>
        </w:rPr>
        <w:t>フランス</w:t>
      </w:r>
    </w:p>
    <w:p w:rsidR="006B6A79" w:rsidRDefault="00A06C2C" w:rsidP="00A06C2C">
      <w:pPr>
        <w:ind w:leftChars="100" w:left="210" w:rightChars="190" w:right="399"/>
        <w:rPr>
          <w:rFonts w:ascii="HG丸ｺﾞｼｯｸM-PRO" w:eastAsia="HG丸ｺﾞｼｯｸM-PRO" w:hint="eastAsia"/>
          <w:color w:val="000000" w:themeColor="text1"/>
          <w:sz w:val="24"/>
          <w:szCs w:val="24"/>
        </w:rPr>
      </w:pPr>
      <w:r w:rsidRPr="006B6A79">
        <w:rPr>
          <w:rFonts w:ascii="HG丸ｺﾞｼｯｸM-PRO" w:eastAsia="HG丸ｺﾞｼｯｸM-PRO" w:hint="eastAsia"/>
          <w:color w:val="000000" w:themeColor="text1"/>
          <w:sz w:val="24"/>
          <w:szCs w:val="24"/>
        </w:rPr>
        <w:t>19世紀フランスを代表する壁画家。フランスの主要建造物の記念碑的な壁画装飾を多く手がけた。落ち着いた色調、単純化された形と象徴的な図像、安定した構図で描かれたそれらの作品は神秘性を秘め、格調高い静謐な雰囲気をたたえており、</w:t>
      </w:r>
    </w:p>
    <w:p w:rsidR="00A06C2C" w:rsidRPr="006B6A79" w:rsidRDefault="00A06C2C" w:rsidP="00A06C2C">
      <w:pPr>
        <w:ind w:leftChars="100" w:left="210" w:rightChars="190" w:right="399"/>
        <w:rPr>
          <w:rFonts w:ascii="HG丸ｺﾞｼｯｸM-PRO" w:eastAsia="HG丸ｺﾞｼｯｸM-PRO" w:hint="eastAsia"/>
          <w:color w:val="000000" w:themeColor="text1"/>
          <w:sz w:val="24"/>
          <w:szCs w:val="24"/>
        </w:rPr>
      </w:pPr>
      <w:r w:rsidRPr="006B6A79">
        <w:rPr>
          <w:rFonts w:ascii="HG丸ｺﾞｼｯｸM-PRO" w:eastAsia="HG丸ｺﾞｼｯｸM-PRO" w:hint="eastAsia"/>
          <w:color w:val="000000" w:themeColor="text1"/>
          <w:sz w:val="24"/>
          <w:szCs w:val="24"/>
          <w:bdr w:val="single" w:sz="4" w:space="0" w:color="auto"/>
        </w:rPr>
        <w:t xml:space="preserve">　象徴　</w:t>
      </w:r>
      <w:r w:rsidRPr="006B6A79">
        <w:rPr>
          <w:rFonts w:ascii="HG丸ｺﾞｼｯｸM-PRO" w:eastAsia="HG丸ｺﾞｼｯｸM-PRO" w:hint="eastAsia"/>
          <w:color w:val="000000" w:themeColor="text1"/>
          <w:sz w:val="24"/>
          <w:szCs w:val="24"/>
        </w:rPr>
        <w:t>主義の先駆的作例ともいわれる。</w:t>
      </w:r>
    </w:p>
    <w:p w:rsidR="00A06C2C" w:rsidRPr="006B6A79" w:rsidRDefault="00A06C2C" w:rsidP="00FF21BA">
      <w:pPr>
        <w:ind w:rightChars="190" w:right="399"/>
        <w:rPr>
          <w:rFonts w:ascii="HG丸ｺﾞｼｯｸM-PRO" w:eastAsia="HG丸ｺﾞｼｯｸM-PRO" w:hint="eastAsia"/>
          <w:color w:val="000000" w:themeColor="text1"/>
          <w:sz w:val="24"/>
          <w:szCs w:val="24"/>
        </w:rPr>
      </w:pPr>
    </w:p>
    <w:p w:rsidR="00FF21BA" w:rsidRPr="006B6A79" w:rsidRDefault="00FF21BA" w:rsidP="00FF21BA">
      <w:pPr>
        <w:ind w:rightChars="190" w:right="399"/>
        <w:rPr>
          <w:rFonts w:ascii="ＭＳ ゴシック" w:eastAsia="ＭＳ ゴシック" w:hAnsi="ＭＳ ゴシック" w:hint="eastAsia"/>
          <w:b/>
          <w:color w:val="000000" w:themeColor="text1"/>
          <w:sz w:val="24"/>
          <w:szCs w:val="24"/>
        </w:rPr>
      </w:pPr>
      <w:r w:rsidRPr="006B6A79">
        <w:rPr>
          <w:rFonts w:ascii="ＭＳ ゴシック" w:eastAsia="ＭＳ ゴシック" w:hAnsi="ＭＳ ゴシック" w:hint="eastAsia"/>
          <w:b/>
          <w:color w:val="000000" w:themeColor="text1"/>
          <w:sz w:val="24"/>
          <w:szCs w:val="24"/>
        </w:rPr>
        <w:t>エドヴァルド・ムンク（1863-1944）ノルウェー</w:t>
      </w:r>
    </w:p>
    <w:p w:rsidR="006B6A79" w:rsidRDefault="00FF21BA" w:rsidP="00FF21BA">
      <w:pPr>
        <w:ind w:leftChars="115" w:left="241" w:rightChars="190" w:right="399"/>
        <w:rPr>
          <w:rFonts w:ascii="HG丸ｺﾞｼｯｸM-PRO" w:eastAsia="HG丸ｺﾞｼｯｸM-PRO" w:hAnsi="ＭＳ ゴシック" w:hint="eastAsia"/>
          <w:color w:val="000000" w:themeColor="text1"/>
          <w:sz w:val="24"/>
          <w:szCs w:val="24"/>
        </w:rPr>
      </w:pPr>
      <w:r w:rsidRPr="006B6A79">
        <w:rPr>
          <w:rFonts w:ascii="HG丸ｺﾞｼｯｸM-PRO" w:eastAsia="HG丸ｺﾞｼｯｸM-PRO" w:hAnsi="ＭＳ ゴシック" w:hint="eastAsia"/>
          <w:color w:val="000000" w:themeColor="text1"/>
          <w:sz w:val="24"/>
          <w:szCs w:val="24"/>
        </w:rPr>
        <w:t>『叫び』の作者として有名。生と死の問題、そして、人間存在の根幹に存在する、孤独、嫉妬、不安などを見つめ、人物画に表現した。『叫び』が「不安」を形体や色彩に託して表現しているように、内面的感情を形体や色彩にするという意味で、</w:t>
      </w:r>
    </w:p>
    <w:p w:rsidR="00FF21BA" w:rsidRPr="006B6A79" w:rsidRDefault="00FF21BA" w:rsidP="00FF21BA">
      <w:pPr>
        <w:ind w:leftChars="115" w:left="241" w:rightChars="190" w:right="399"/>
        <w:rPr>
          <w:rFonts w:ascii="HG丸ｺﾞｼｯｸM-PRO" w:eastAsia="HG丸ｺﾞｼｯｸM-PRO" w:hAnsi="ＭＳ ゴシック" w:hint="eastAsia"/>
          <w:color w:val="000000" w:themeColor="text1"/>
          <w:sz w:val="24"/>
          <w:szCs w:val="24"/>
        </w:rPr>
      </w:pPr>
      <w:r w:rsidRPr="006B6A79">
        <w:rPr>
          <w:rFonts w:ascii="HG丸ｺﾞｼｯｸM-PRO" w:eastAsia="HG丸ｺﾞｼｯｸM-PRO" w:hAnsi="ＭＳ ゴシック" w:hint="eastAsia"/>
          <w:color w:val="000000" w:themeColor="text1"/>
          <w:sz w:val="24"/>
          <w:szCs w:val="24"/>
          <w:bdr w:val="single" w:sz="4" w:space="0" w:color="auto"/>
        </w:rPr>
        <w:t xml:space="preserve">　表現</w:t>
      </w:r>
      <w:r w:rsidR="006B6A79">
        <w:rPr>
          <w:rFonts w:ascii="HG丸ｺﾞｼｯｸM-PRO" w:eastAsia="HG丸ｺﾞｼｯｸM-PRO" w:hAnsi="ＭＳ ゴシック" w:hint="eastAsia"/>
          <w:color w:val="000000" w:themeColor="text1"/>
          <w:sz w:val="24"/>
          <w:szCs w:val="24"/>
          <w:bdr w:val="single" w:sz="4" w:space="0" w:color="auto"/>
        </w:rPr>
        <w:t xml:space="preserve">　</w:t>
      </w:r>
      <w:r w:rsidRPr="006B6A79">
        <w:rPr>
          <w:rFonts w:ascii="HG丸ｺﾞｼｯｸM-PRO" w:eastAsia="HG丸ｺﾞｼｯｸM-PRO" w:hAnsi="ＭＳ ゴシック" w:hint="eastAsia"/>
          <w:color w:val="000000" w:themeColor="text1"/>
          <w:sz w:val="24"/>
          <w:szCs w:val="24"/>
        </w:rPr>
        <w:t>主義　的な作風とされる。</w:t>
      </w:r>
    </w:p>
    <w:p w:rsidR="00FF21BA" w:rsidRPr="006B6A79" w:rsidRDefault="00FF21BA" w:rsidP="00FF21BA">
      <w:pPr>
        <w:ind w:rightChars="190" w:right="399"/>
        <w:rPr>
          <w:rFonts w:ascii="HG丸ｺﾞｼｯｸM-PRO" w:eastAsia="HG丸ｺﾞｼｯｸM-PRO" w:hAnsi="ＭＳ ゴシック" w:hint="eastAsia"/>
          <w:color w:val="000000" w:themeColor="text1"/>
          <w:sz w:val="24"/>
          <w:szCs w:val="24"/>
        </w:rPr>
      </w:pPr>
    </w:p>
    <w:p w:rsidR="00FF21BA" w:rsidRPr="006B6A79" w:rsidRDefault="00FF21BA" w:rsidP="00FF21BA">
      <w:pPr>
        <w:ind w:rightChars="190" w:right="399"/>
        <w:rPr>
          <w:rFonts w:ascii="ＭＳ ゴシック" w:eastAsia="ＭＳ ゴシック" w:hAnsi="ＭＳ ゴシック" w:hint="eastAsia"/>
          <w:b/>
          <w:color w:val="000000" w:themeColor="text1"/>
          <w:sz w:val="24"/>
          <w:szCs w:val="24"/>
        </w:rPr>
      </w:pPr>
      <w:r w:rsidRPr="006B6A79">
        <w:rPr>
          <w:rFonts w:ascii="ＭＳ ゴシック" w:eastAsia="ＭＳ ゴシック" w:hAnsi="ＭＳ ゴシック" w:hint="eastAsia"/>
          <w:b/>
          <w:color w:val="000000" w:themeColor="text1"/>
          <w:sz w:val="24"/>
          <w:szCs w:val="24"/>
        </w:rPr>
        <w:t>パブロ・ピカソ（1881-1973）スペイン</w:t>
      </w:r>
    </w:p>
    <w:p w:rsidR="00FF21BA" w:rsidRPr="006B6A79" w:rsidRDefault="00FF21BA" w:rsidP="00FF21BA">
      <w:pPr>
        <w:ind w:leftChars="114" w:left="239" w:rightChars="190" w:right="399"/>
        <w:rPr>
          <w:rFonts w:ascii="HG丸ｺﾞｼｯｸM-PRO" w:eastAsia="HG丸ｺﾞｼｯｸM-PRO" w:hAnsi="ＭＳ ゴシック" w:hint="eastAsia"/>
          <w:color w:val="000000" w:themeColor="text1"/>
          <w:sz w:val="24"/>
          <w:szCs w:val="24"/>
        </w:rPr>
      </w:pPr>
      <w:r w:rsidRPr="006B6A79">
        <w:rPr>
          <w:rFonts w:ascii="HG丸ｺﾞｼｯｸM-PRO" w:eastAsia="HG丸ｺﾞｼｯｸM-PRO" w:hAnsi="ＭＳ ゴシック" w:hint="eastAsia"/>
          <w:color w:val="000000" w:themeColor="text1"/>
          <w:sz w:val="24"/>
          <w:szCs w:val="24"/>
        </w:rPr>
        <w:t>最も多作な美術家であり、作風も「青の時代」、「ばら色の時代」、「キュビスムの時代」など生涯にわたり多彩に変化した。特にセザンヌの言葉「自然を円筒、球、円錐として捉えなさい」という言葉に触発されて創始した</w:t>
      </w:r>
      <w:r w:rsidRPr="006B6A79">
        <w:rPr>
          <w:rFonts w:ascii="HG丸ｺﾞｼｯｸM-PRO" w:eastAsia="HG丸ｺﾞｼｯｸM-PRO" w:hAnsi="ＭＳ ゴシック" w:hint="eastAsia"/>
          <w:color w:val="000000" w:themeColor="text1"/>
          <w:sz w:val="24"/>
          <w:szCs w:val="24"/>
          <w:bdr w:val="single" w:sz="4" w:space="0" w:color="auto"/>
        </w:rPr>
        <w:t xml:space="preserve">　キュビスム　</w:t>
      </w:r>
      <w:r w:rsidRPr="006B6A79">
        <w:rPr>
          <w:rFonts w:ascii="HG丸ｺﾞｼｯｸM-PRO" w:eastAsia="HG丸ｺﾞｼｯｸM-PRO" w:hAnsi="ＭＳ ゴシック" w:hint="eastAsia"/>
          <w:color w:val="000000" w:themeColor="text1"/>
          <w:sz w:val="24"/>
          <w:szCs w:val="24"/>
        </w:rPr>
        <w:t>は、ルネサンス以</w:t>
      </w:r>
      <w:r w:rsidRPr="006B6A79">
        <w:rPr>
          <w:rFonts w:ascii="HG丸ｺﾞｼｯｸM-PRO" w:eastAsia="HG丸ｺﾞｼｯｸM-PRO" w:hAnsi="ＭＳ ゴシック" w:hint="eastAsia"/>
          <w:color w:val="000000" w:themeColor="text1"/>
          <w:sz w:val="24"/>
          <w:szCs w:val="24"/>
        </w:rPr>
        <w:lastRenderedPageBreak/>
        <w:t>来の単一焦点による遠近法を否定し、形体の単純化や抽象化を推し進めた。</w:t>
      </w:r>
    </w:p>
    <w:p w:rsidR="00FF21BA" w:rsidRPr="006B6A79" w:rsidRDefault="00FF21BA" w:rsidP="00FF21BA">
      <w:pPr>
        <w:ind w:rightChars="190" w:right="399"/>
        <w:rPr>
          <w:rFonts w:ascii="ＭＳ ゴシック" w:eastAsia="ＭＳ ゴシック" w:hAnsi="ＭＳ ゴシック" w:hint="eastAsia"/>
          <w:b/>
          <w:color w:val="000000" w:themeColor="text1"/>
          <w:sz w:val="24"/>
          <w:szCs w:val="24"/>
        </w:rPr>
      </w:pPr>
    </w:p>
    <w:p w:rsidR="00FF21BA" w:rsidRDefault="00FF21BA" w:rsidP="00FF21BA">
      <w:pPr>
        <w:ind w:rightChars="190" w:right="399"/>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表現主義</w:t>
      </w:r>
    </w:p>
    <w:p w:rsidR="00FF21BA" w:rsidRPr="00A03A6F" w:rsidRDefault="00FF21BA" w:rsidP="00FF21BA">
      <w:pPr>
        <w:ind w:leftChars="115" w:left="241" w:rightChars="190" w:right="399"/>
        <w:rPr>
          <w:rFonts w:ascii="HG丸ｺﾞｼｯｸM-PRO" w:eastAsia="HG丸ｺﾞｼｯｸM-PRO" w:hAnsi="ＭＳ ゴシック" w:hint="eastAsia"/>
          <w:sz w:val="24"/>
          <w:szCs w:val="24"/>
        </w:rPr>
      </w:pPr>
      <w:r w:rsidRPr="00A03A6F">
        <w:rPr>
          <w:rFonts w:ascii="HG丸ｺﾞｼｯｸM-PRO" w:eastAsia="HG丸ｺﾞｼｯｸM-PRO" w:hAnsi="ＭＳ ゴシック" w:hint="eastAsia"/>
          <w:sz w:val="24"/>
          <w:szCs w:val="24"/>
        </w:rPr>
        <w:t>様々な芸術分野（絵画、文学、映像、建築など）において、一般に、</w:t>
      </w:r>
      <w:r w:rsidR="00A06C2C" w:rsidRPr="00A06C2C">
        <w:rPr>
          <w:rFonts w:ascii="HG丸ｺﾞｼｯｸM-PRO" w:eastAsia="HG丸ｺﾞｼｯｸM-PRO" w:hAnsi="ＭＳ ゴシック" w:hint="eastAsia"/>
          <w:sz w:val="24"/>
          <w:szCs w:val="24"/>
          <w:bdr w:val="single" w:sz="4" w:space="0" w:color="auto"/>
        </w:rPr>
        <w:t xml:space="preserve">　</w:t>
      </w:r>
      <w:r w:rsidRPr="00A06C2C">
        <w:rPr>
          <w:rFonts w:ascii="HG丸ｺﾞｼｯｸM-PRO" w:eastAsia="HG丸ｺﾞｼｯｸM-PRO" w:hAnsi="ＭＳ ゴシック" w:hint="eastAsia"/>
          <w:sz w:val="24"/>
          <w:szCs w:val="24"/>
          <w:bdr w:val="single" w:sz="4" w:space="0" w:color="auto"/>
        </w:rPr>
        <w:t>感情</w:t>
      </w:r>
      <w:r w:rsidR="00A06C2C" w:rsidRPr="00A06C2C">
        <w:rPr>
          <w:rFonts w:ascii="HG丸ｺﾞｼｯｸM-PRO" w:eastAsia="HG丸ｺﾞｼｯｸM-PRO" w:hAnsi="ＭＳ ゴシック" w:hint="eastAsia"/>
          <w:sz w:val="24"/>
          <w:szCs w:val="24"/>
          <w:bdr w:val="single" w:sz="4" w:space="0" w:color="auto"/>
        </w:rPr>
        <w:t xml:space="preserve">　</w:t>
      </w:r>
      <w:r w:rsidRPr="00A03A6F">
        <w:rPr>
          <w:rFonts w:ascii="HG丸ｺﾞｼｯｸM-PRO" w:eastAsia="HG丸ｺﾞｼｯｸM-PRO" w:hAnsi="ＭＳ ゴシック" w:hint="eastAsia"/>
          <w:sz w:val="24"/>
          <w:szCs w:val="24"/>
        </w:rPr>
        <w:t>を作品中に反映させて表現する傾向のことを指す。狭義の表現主義は、20世紀初頭にドイツにおいて生まれた芸術運動であるドイツ表現主義及びその影響を受けて様々に発展した20世紀以降の芸術家やその作品に</w:t>
      </w:r>
      <w:r>
        <w:rPr>
          <w:rFonts w:ascii="HG丸ｺﾞｼｯｸM-PRO" w:eastAsia="HG丸ｺﾞｼｯｸM-PRO" w:hAnsi="ＭＳ ゴシック" w:hint="eastAsia"/>
          <w:sz w:val="24"/>
          <w:szCs w:val="24"/>
        </w:rPr>
        <w:t>ついて使われる。</w:t>
      </w:r>
    </w:p>
    <w:p w:rsidR="00FF21BA" w:rsidRPr="00A03A6F" w:rsidRDefault="00FF21BA" w:rsidP="00FF21BA">
      <w:pPr>
        <w:ind w:rightChars="190" w:right="399"/>
        <w:rPr>
          <w:rFonts w:ascii="ＭＳ ゴシック" w:eastAsia="ＭＳ ゴシック" w:hAnsi="ＭＳ ゴシック" w:hint="eastAsia"/>
          <w:b/>
          <w:sz w:val="24"/>
          <w:szCs w:val="24"/>
        </w:rPr>
      </w:pPr>
    </w:p>
    <w:p w:rsidR="00FF21BA" w:rsidRDefault="00FF21BA" w:rsidP="00FF21BA">
      <w:pPr>
        <w:ind w:rightChars="190" w:right="399"/>
        <w:rPr>
          <w:rFonts w:ascii="ＭＳ ゴシック" w:eastAsia="ＭＳ ゴシック" w:hAnsi="ＭＳ ゴシック" w:hint="eastAsia"/>
          <w:b/>
          <w:sz w:val="24"/>
          <w:szCs w:val="24"/>
        </w:rPr>
      </w:pPr>
      <w:r w:rsidRPr="00560501">
        <w:rPr>
          <w:rFonts w:ascii="ＭＳ ゴシック" w:eastAsia="ＭＳ ゴシック" w:hAnsi="ＭＳ ゴシック" w:hint="eastAsia"/>
          <w:b/>
          <w:sz w:val="24"/>
          <w:szCs w:val="24"/>
        </w:rPr>
        <w:t>キュビスム</w:t>
      </w:r>
    </w:p>
    <w:p w:rsidR="00FF21BA" w:rsidRPr="006B6A79" w:rsidRDefault="00FF21BA" w:rsidP="00FF21BA">
      <w:pPr>
        <w:ind w:leftChars="115" w:left="241" w:rightChars="190" w:right="399"/>
        <w:rPr>
          <w:rFonts w:ascii="HG丸ｺﾞｼｯｸM-PRO" w:eastAsia="HG丸ｺﾞｼｯｸM-PRO" w:hAnsi="ＭＳ ゴシック" w:hint="eastAsia"/>
          <w:color w:val="000000" w:themeColor="text1"/>
          <w:sz w:val="24"/>
          <w:szCs w:val="24"/>
        </w:rPr>
      </w:pPr>
      <w:r w:rsidRPr="00A03A6F">
        <w:rPr>
          <w:rFonts w:ascii="HG丸ｺﾞｼｯｸM-PRO" w:eastAsia="HG丸ｺﾞｼｯｸM-PRO" w:hAnsi="ＭＳ ゴシック" w:hint="eastAsia"/>
          <w:sz w:val="24"/>
          <w:szCs w:val="24"/>
        </w:rPr>
        <w:t>20世紀初頭にパブロ・ピカソとジョルジュ・ブラックによって創始され、多くの追随者を生んだ現代美術の大きな動向。ヨーロッパ絵画をルネサンス以来の写実的伝統から解放した絵画革命とされている。</w:t>
      </w:r>
      <w:r>
        <w:rPr>
          <w:rFonts w:ascii="HG丸ｺﾞｼｯｸM-PRO" w:eastAsia="HG丸ｺﾞｼｯｸM-PRO" w:hAnsi="ＭＳ ゴシック" w:hint="eastAsia"/>
          <w:sz w:val="24"/>
          <w:szCs w:val="24"/>
        </w:rPr>
        <w:t>３次元にある</w:t>
      </w:r>
      <w:r w:rsidRPr="00A03A6F">
        <w:rPr>
          <w:rFonts w:ascii="HG丸ｺﾞｼｯｸM-PRO" w:eastAsia="HG丸ｺﾞｼｯｸM-PRO" w:hAnsi="ＭＳ ゴシック" w:hint="eastAsia"/>
          <w:sz w:val="24"/>
          <w:szCs w:val="24"/>
        </w:rPr>
        <w:t>自然のさまざまな形を</w:t>
      </w:r>
      <w:r>
        <w:rPr>
          <w:rFonts w:ascii="HG丸ｺﾞｼｯｸM-PRO" w:eastAsia="HG丸ｺﾞｼｯｸM-PRO" w:hAnsi="ＭＳ ゴシック" w:hint="eastAsia"/>
          <w:sz w:val="24"/>
          <w:szCs w:val="24"/>
        </w:rPr>
        <w:t>、</w:t>
      </w:r>
      <w:r w:rsidRPr="00A03A6F">
        <w:rPr>
          <w:rFonts w:ascii="HG丸ｺﾞｼｯｸM-PRO" w:eastAsia="HG丸ｺﾞｼｯｸM-PRO" w:hAnsi="ＭＳ ゴシック" w:hint="eastAsia"/>
          <w:sz w:val="24"/>
          <w:szCs w:val="24"/>
        </w:rPr>
        <w:t>基本的な幾何形態に還元し、それを</w:t>
      </w:r>
      <w:r>
        <w:rPr>
          <w:rFonts w:ascii="HG丸ｺﾞｼｯｸM-PRO" w:eastAsia="HG丸ｺﾞｼｯｸM-PRO" w:hAnsi="ＭＳ ゴシック" w:hint="eastAsia"/>
          <w:sz w:val="24"/>
          <w:szCs w:val="24"/>
        </w:rPr>
        <w:t>２次元である平面上に</w:t>
      </w:r>
      <w:r w:rsidRPr="00A03A6F">
        <w:rPr>
          <w:rFonts w:ascii="HG丸ｺﾞｼｯｸM-PRO" w:eastAsia="HG丸ｺﾞｼｯｸM-PRO" w:hAnsi="ＭＳ ゴシック" w:hint="eastAsia"/>
          <w:sz w:val="24"/>
          <w:szCs w:val="24"/>
        </w:rPr>
        <w:t>再構成しようとし</w:t>
      </w:r>
      <w:r w:rsidRPr="006B6A79">
        <w:rPr>
          <w:rFonts w:ascii="HG丸ｺﾞｼｯｸM-PRO" w:eastAsia="HG丸ｺﾞｼｯｸM-PRO" w:hAnsi="ＭＳ ゴシック" w:hint="eastAsia"/>
          <w:color w:val="000000" w:themeColor="text1"/>
          <w:sz w:val="24"/>
          <w:szCs w:val="24"/>
        </w:rPr>
        <w:t>た。なお、1912年以降、新聞、トランプ、壁紙など平面的イメージを画面に貼り付ける</w:t>
      </w:r>
      <w:r w:rsidRPr="006B6A79">
        <w:rPr>
          <w:rFonts w:ascii="HG丸ｺﾞｼｯｸM-PRO" w:eastAsia="HG丸ｺﾞｼｯｸM-PRO" w:hAnsi="ＭＳ ゴシック" w:hint="eastAsia"/>
          <w:color w:val="000000" w:themeColor="text1"/>
          <w:sz w:val="24"/>
          <w:szCs w:val="24"/>
          <w:bdr w:val="single" w:sz="4" w:space="0" w:color="auto"/>
        </w:rPr>
        <w:t xml:space="preserve">　パピエ・コレ　</w:t>
      </w:r>
      <w:r w:rsidRPr="006B6A79">
        <w:rPr>
          <w:rFonts w:ascii="HG丸ｺﾞｼｯｸM-PRO" w:eastAsia="HG丸ｺﾞｼｯｸM-PRO" w:hAnsi="ＭＳ ゴシック" w:hint="eastAsia"/>
          <w:color w:val="000000" w:themeColor="text1"/>
          <w:sz w:val="24"/>
          <w:szCs w:val="24"/>
        </w:rPr>
        <w:t>などの技法を導入し、解体された対象の再構成を重視した。これ以降を</w:t>
      </w:r>
      <w:r w:rsidRPr="006B6A79">
        <w:rPr>
          <w:rFonts w:ascii="HG丸ｺﾞｼｯｸM-PRO" w:eastAsia="HG丸ｺﾞｼｯｸM-PRO" w:hAnsi="ＭＳ ゴシック" w:hint="eastAsia"/>
          <w:color w:val="000000" w:themeColor="text1"/>
          <w:sz w:val="24"/>
          <w:szCs w:val="24"/>
          <w:bdr w:val="single" w:sz="4" w:space="0" w:color="auto"/>
        </w:rPr>
        <w:t xml:space="preserve">　総合　</w:t>
      </w:r>
      <w:r w:rsidRPr="006B6A79">
        <w:rPr>
          <w:rFonts w:ascii="HG丸ｺﾞｼｯｸM-PRO" w:eastAsia="HG丸ｺﾞｼｯｸM-PRO" w:hAnsi="ＭＳ ゴシック" w:hint="eastAsia"/>
          <w:color w:val="000000" w:themeColor="text1"/>
          <w:sz w:val="24"/>
          <w:szCs w:val="24"/>
        </w:rPr>
        <w:t>的キュビスムといい、それ以前の</w:t>
      </w:r>
    </w:p>
    <w:p w:rsidR="00FF21BA" w:rsidRPr="006B6A79" w:rsidRDefault="00FF21BA" w:rsidP="00FF21BA">
      <w:pPr>
        <w:ind w:leftChars="115" w:left="241" w:rightChars="190" w:right="399"/>
        <w:rPr>
          <w:rFonts w:ascii="HG丸ｺﾞｼｯｸM-PRO" w:eastAsia="HG丸ｺﾞｼｯｸM-PRO" w:hAnsi="ＭＳ ゴシック" w:hint="eastAsia"/>
          <w:color w:val="000000" w:themeColor="text1"/>
          <w:sz w:val="24"/>
          <w:szCs w:val="24"/>
        </w:rPr>
      </w:pPr>
      <w:r w:rsidRPr="006B6A79">
        <w:rPr>
          <w:rFonts w:ascii="HG丸ｺﾞｼｯｸM-PRO" w:eastAsia="HG丸ｺﾞｼｯｸM-PRO" w:hAnsi="ＭＳ ゴシック" w:hint="eastAsia"/>
          <w:color w:val="000000" w:themeColor="text1"/>
          <w:sz w:val="24"/>
          <w:szCs w:val="24"/>
          <w:bdr w:val="single" w:sz="4" w:space="0" w:color="auto"/>
        </w:rPr>
        <w:t xml:space="preserve">　分析　</w:t>
      </w:r>
      <w:r w:rsidRPr="006B6A79">
        <w:rPr>
          <w:rFonts w:ascii="HG丸ｺﾞｼｯｸM-PRO" w:eastAsia="HG丸ｺﾞｼｯｸM-PRO" w:hAnsi="ＭＳ ゴシック" w:hint="eastAsia"/>
          <w:color w:val="000000" w:themeColor="text1"/>
          <w:sz w:val="24"/>
          <w:szCs w:val="24"/>
        </w:rPr>
        <w:t>的キュビスムと対比的に語られる。</w:t>
      </w:r>
    </w:p>
    <w:p w:rsidR="00FF21BA" w:rsidRDefault="00FF21BA" w:rsidP="00FF21BA">
      <w:pPr>
        <w:ind w:leftChars="115" w:left="241" w:rightChars="190" w:right="399"/>
        <w:rPr>
          <w:rFonts w:hint="eastAsia"/>
        </w:rPr>
      </w:pPr>
      <w:r>
        <w:rPr>
          <w:noProof/>
        </w:rPr>
        <w:drawing>
          <wp:inline distT="0" distB="0" distL="0" distR="0">
            <wp:extent cx="1866900" cy="1552575"/>
            <wp:effectExtent l="19050" t="0" r="0" b="0"/>
            <wp:docPr id="1" name="図 1" descr="Horta　Ebbo1909年_convert_2010042118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a　Ebbo1909年_convert_20100421184013"/>
                    <pic:cNvPicPr>
                      <a:picLocks noChangeAspect="1" noChangeArrowheads="1"/>
                    </pic:cNvPicPr>
                  </pic:nvPicPr>
                  <pic:blipFill>
                    <a:blip r:embed="rId7" cstate="print"/>
                    <a:srcRect/>
                    <a:stretch>
                      <a:fillRect/>
                    </a:stretch>
                  </pic:blipFill>
                  <pic:spPr bwMode="auto">
                    <a:xfrm>
                      <a:off x="0" y="0"/>
                      <a:ext cx="1866900" cy="1552575"/>
                    </a:xfrm>
                    <a:prstGeom prst="rect">
                      <a:avLst/>
                    </a:prstGeom>
                    <a:noFill/>
                    <a:ln w="9525">
                      <a:noFill/>
                      <a:miter lim="800000"/>
                      <a:headEnd/>
                      <a:tailEnd/>
                    </a:ln>
                  </pic:spPr>
                </pic:pic>
              </a:graphicData>
            </a:graphic>
          </wp:inline>
        </w:drawing>
      </w:r>
      <w:r w:rsidRPr="009365F8">
        <w:t xml:space="preserve"> </w:t>
      </w:r>
      <w:r>
        <w:rPr>
          <w:noProof/>
        </w:rPr>
        <w:drawing>
          <wp:inline distT="0" distB="0" distL="0" distR="0">
            <wp:extent cx="2076450" cy="1524000"/>
            <wp:effectExtent l="19050" t="0" r="0" b="0"/>
            <wp:docPr id="2" name="図 2" descr="ヴュー・マルクの瓶・グラス・ギター・新聞1913年_convert_2010042623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ヴュー・マルクの瓶・グラス・ギター・新聞1913年_convert_20100426234812"/>
                    <pic:cNvPicPr>
                      <a:picLocks noChangeAspect="1" noChangeArrowheads="1"/>
                    </pic:cNvPicPr>
                  </pic:nvPicPr>
                  <pic:blipFill>
                    <a:blip r:embed="rId8" cstate="print"/>
                    <a:srcRect/>
                    <a:stretch>
                      <a:fillRect/>
                    </a:stretch>
                  </pic:blipFill>
                  <pic:spPr bwMode="auto">
                    <a:xfrm>
                      <a:off x="0" y="0"/>
                      <a:ext cx="2076450" cy="1524000"/>
                    </a:xfrm>
                    <a:prstGeom prst="rect">
                      <a:avLst/>
                    </a:prstGeom>
                    <a:noFill/>
                    <a:ln w="9525">
                      <a:noFill/>
                      <a:miter lim="800000"/>
                      <a:headEnd/>
                      <a:tailEnd/>
                    </a:ln>
                  </pic:spPr>
                </pic:pic>
              </a:graphicData>
            </a:graphic>
          </wp:inline>
        </w:drawing>
      </w:r>
    </w:p>
    <w:p w:rsidR="00FF21BA" w:rsidRPr="00560501" w:rsidRDefault="00FF21BA" w:rsidP="00FF21BA">
      <w:pPr>
        <w:ind w:leftChars="115" w:left="241" w:rightChars="190" w:right="399"/>
        <w:rPr>
          <w:rFonts w:ascii="ＭＳ ゴシック" w:eastAsia="ＭＳ ゴシック" w:hAnsi="ＭＳ ゴシック" w:hint="eastAsia"/>
          <w:b/>
          <w:sz w:val="24"/>
          <w:szCs w:val="24"/>
        </w:rPr>
      </w:pPr>
      <w:r>
        <w:rPr>
          <w:rFonts w:hint="eastAsia"/>
        </w:rPr>
        <w:t>分析的キュビスムの作品　　　　総合的キュビスムの作品</w:t>
      </w:r>
    </w:p>
    <w:p w:rsidR="004E7148" w:rsidRPr="00FF21BA" w:rsidRDefault="004E7148" w:rsidP="00FF21BA">
      <w:pPr>
        <w:ind w:left="720" w:hangingChars="300" w:hanging="720"/>
        <w:rPr>
          <w:rFonts w:ascii="HG丸ｺﾞｼｯｸM-PRO" w:eastAsia="HG丸ｺﾞｼｯｸM-PRO"/>
          <w:sz w:val="24"/>
          <w:szCs w:val="24"/>
        </w:rPr>
      </w:pPr>
    </w:p>
    <w:sectPr w:rsidR="004E7148" w:rsidRPr="00FF21BA" w:rsidSect="006B6A79">
      <w:pgSz w:w="11906" w:h="16838"/>
      <w:pgMar w:top="720" w:right="1134"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2C" w:rsidRDefault="00A06C2C" w:rsidP="008C28D6">
      <w:r>
        <w:separator/>
      </w:r>
    </w:p>
  </w:endnote>
  <w:endnote w:type="continuationSeparator" w:id="0">
    <w:p w:rsidR="00A06C2C" w:rsidRDefault="00A06C2C"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2C" w:rsidRDefault="00A06C2C" w:rsidP="008C28D6">
      <w:r>
        <w:separator/>
      </w:r>
    </w:p>
  </w:footnote>
  <w:footnote w:type="continuationSeparator" w:id="0">
    <w:p w:rsidR="00A06C2C" w:rsidRDefault="00A06C2C"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03EF9"/>
    <w:rsid w:val="0000617F"/>
    <w:rsid w:val="00030056"/>
    <w:rsid w:val="000433D5"/>
    <w:rsid w:val="00057C8A"/>
    <w:rsid w:val="00083A32"/>
    <w:rsid w:val="000912AF"/>
    <w:rsid w:val="000962D6"/>
    <w:rsid w:val="000D3EA9"/>
    <w:rsid w:val="000E5D69"/>
    <w:rsid w:val="000E69BB"/>
    <w:rsid w:val="000F7095"/>
    <w:rsid w:val="001039EB"/>
    <w:rsid w:val="001120F6"/>
    <w:rsid w:val="0011437E"/>
    <w:rsid w:val="00117C45"/>
    <w:rsid w:val="00117F65"/>
    <w:rsid w:val="00175819"/>
    <w:rsid w:val="00176CF0"/>
    <w:rsid w:val="00180F48"/>
    <w:rsid w:val="001943FB"/>
    <w:rsid w:val="001A28E7"/>
    <w:rsid w:val="001B5E22"/>
    <w:rsid w:val="001C2090"/>
    <w:rsid w:val="001C7A8C"/>
    <w:rsid w:val="002163FD"/>
    <w:rsid w:val="00220C87"/>
    <w:rsid w:val="002246BA"/>
    <w:rsid w:val="00271954"/>
    <w:rsid w:val="0028245D"/>
    <w:rsid w:val="002824FC"/>
    <w:rsid w:val="00290E46"/>
    <w:rsid w:val="002A13B3"/>
    <w:rsid w:val="002A6DE8"/>
    <w:rsid w:val="002D283F"/>
    <w:rsid w:val="002D7948"/>
    <w:rsid w:val="00303A3C"/>
    <w:rsid w:val="00305714"/>
    <w:rsid w:val="00373B52"/>
    <w:rsid w:val="00375C03"/>
    <w:rsid w:val="003B06BC"/>
    <w:rsid w:val="003D2BC3"/>
    <w:rsid w:val="004029F1"/>
    <w:rsid w:val="00417223"/>
    <w:rsid w:val="00425B44"/>
    <w:rsid w:val="00452711"/>
    <w:rsid w:val="004844AE"/>
    <w:rsid w:val="004D46E7"/>
    <w:rsid w:val="004E7148"/>
    <w:rsid w:val="004F37ED"/>
    <w:rsid w:val="005002EF"/>
    <w:rsid w:val="00503500"/>
    <w:rsid w:val="00516354"/>
    <w:rsid w:val="0052508C"/>
    <w:rsid w:val="005363BB"/>
    <w:rsid w:val="00545BC0"/>
    <w:rsid w:val="00570FEF"/>
    <w:rsid w:val="00580892"/>
    <w:rsid w:val="005E2DFF"/>
    <w:rsid w:val="00600323"/>
    <w:rsid w:val="006007E5"/>
    <w:rsid w:val="0062185B"/>
    <w:rsid w:val="00675348"/>
    <w:rsid w:val="006921B1"/>
    <w:rsid w:val="006B5DC5"/>
    <w:rsid w:val="006B6A79"/>
    <w:rsid w:val="006B7F53"/>
    <w:rsid w:val="006C735C"/>
    <w:rsid w:val="006D22FF"/>
    <w:rsid w:val="006E3FAA"/>
    <w:rsid w:val="006E5C2F"/>
    <w:rsid w:val="00724CFB"/>
    <w:rsid w:val="0075436B"/>
    <w:rsid w:val="0076381D"/>
    <w:rsid w:val="0077166B"/>
    <w:rsid w:val="00795A70"/>
    <w:rsid w:val="007B3F38"/>
    <w:rsid w:val="007E344A"/>
    <w:rsid w:val="007F2720"/>
    <w:rsid w:val="00806A5B"/>
    <w:rsid w:val="00806FAC"/>
    <w:rsid w:val="008149F8"/>
    <w:rsid w:val="00815201"/>
    <w:rsid w:val="008A1148"/>
    <w:rsid w:val="008B7B8D"/>
    <w:rsid w:val="008C28D6"/>
    <w:rsid w:val="008C6F6D"/>
    <w:rsid w:val="008E561A"/>
    <w:rsid w:val="008F3E9C"/>
    <w:rsid w:val="00901A3B"/>
    <w:rsid w:val="00907EE2"/>
    <w:rsid w:val="009405BE"/>
    <w:rsid w:val="009731A3"/>
    <w:rsid w:val="00982E47"/>
    <w:rsid w:val="009A4D64"/>
    <w:rsid w:val="009B376D"/>
    <w:rsid w:val="009D744F"/>
    <w:rsid w:val="009E7235"/>
    <w:rsid w:val="009E7999"/>
    <w:rsid w:val="00A06C2C"/>
    <w:rsid w:val="00A37CEC"/>
    <w:rsid w:val="00A64E07"/>
    <w:rsid w:val="00A67DB8"/>
    <w:rsid w:val="00A70605"/>
    <w:rsid w:val="00A71AC6"/>
    <w:rsid w:val="00AA4ACE"/>
    <w:rsid w:val="00AC09D0"/>
    <w:rsid w:val="00AC316D"/>
    <w:rsid w:val="00AC4F1D"/>
    <w:rsid w:val="00B02B05"/>
    <w:rsid w:val="00B13A4A"/>
    <w:rsid w:val="00B43979"/>
    <w:rsid w:val="00B752FA"/>
    <w:rsid w:val="00B86845"/>
    <w:rsid w:val="00B90EBE"/>
    <w:rsid w:val="00BB3CD3"/>
    <w:rsid w:val="00BD2E5D"/>
    <w:rsid w:val="00BD3900"/>
    <w:rsid w:val="00BD4907"/>
    <w:rsid w:val="00BE09F6"/>
    <w:rsid w:val="00BE1356"/>
    <w:rsid w:val="00C16B20"/>
    <w:rsid w:val="00C31EB4"/>
    <w:rsid w:val="00C32103"/>
    <w:rsid w:val="00C47DB3"/>
    <w:rsid w:val="00C63437"/>
    <w:rsid w:val="00C72145"/>
    <w:rsid w:val="00C75330"/>
    <w:rsid w:val="00C95B89"/>
    <w:rsid w:val="00CA3B06"/>
    <w:rsid w:val="00CF010D"/>
    <w:rsid w:val="00D12E15"/>
    <w:rsid w:val="00D17309"/>
    <w:rsid w:val="00D406CB"/>
    <w:rsid w:val="00D546F9"/>
    <w:rsid w:val="00D657A2"/>
    <w:rsid w:val="00D868A5"/>
    <w:rsid w:val="00DA4EDA"/>
    <w:rsid w:val="00DB2EB1"/>
    <w:rsid w:val="00DD0C97"/>
    <w:rsid w:val="00DE143B"/>
    <w:rsid w:val="00DE483D"/>
    <w:rsid w:val="00DF750E"/>
    <w:rsid w:val="00E22184"/>
    <w:rsid w:val="00E46665"/>
    <w:rsid w:val="00E53699"/>
    <w:rsid w:val="00E618BA"/>
    <w:rsid w:val="00E71878"/>
    <w:rsid w:val="00E7481B"/>
    <w:rsid w:val="00E90F3C"/>
    <w:rsid w:val="00E9291E"/>
    <w:rsid w:val="00E96CEA"/>
    <w:rsid w:val="00E96EDB"/>
    <w:rsid w:val="00E978BA"/>
    <w:rsid w:val="00EE682D"/>
    <w:rsid w:val="00EE7543"/>
    <w:rsid w:val="00F01931"/>
    <w:rsid w:val="00F02A3F"/>
    <w:rsid w:val="00F10029"/>
    <w:rsid w:val="00F1376F"/>
    <w:rsid w:val="00F52C1B"/>
    <w:rsid w:val="00F90DDA"/>
    <w:rsid w:val="00FD569D"/>
    <w:rsid w:val="00FD7C65"/>
    <w:rsid w:val="00FE196D"/>
    <w:rsid w:val="00FF21BA"/>
    <w:rsid w:val="00FF63AD"/>
    <w:rsid w:val="00FF6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3900"/>
    <w:rPr>
      <w:rFonts w:ascii="Arial" w:eastAsia="ＭＳ ゴシック" w:hAnsi="Arial"/>
      <w:sz w:val="18"/>
      <w:szCs w:val="18"/>
    </w:rPr>
  </w:style>
  <w:style w:type="character" w:customStyle="1" w:styleId="a8">
    <w:name w:val="吹き出し (文字)"/>
    <w:basedOn w:val="a0"/>
    <w:link w:val="a7"/>
    <w:uiPriority w:val="99"/>
    <w:semiHidden/>
    <w:rsid w:val="00BD3900"/>
    <w:rPr>
      <w:rFonts w:ascii="Arial" w:eastAsia="ＭＳ ゴシック" w:hAnsi="Arial" w:cs="Times New Roman"/>
      <w:kern w:val="2"/>
      <w:sz w:val="18"/>
      <w:szCs w:val="18"/>
    </w:rPr>
  </w:style>
  <w:style w:type="character" w:styleId="a9">
    <w:name w:val="Hyperlink"/>
    <w:basedOn w:val="a0"/>
    <w:uiPriority w:val="99"/>
    <w:semiHidden/>
    <w:unhideWhenUsed/>
    <w:rsid w:val="000D3EA9"/>
    <w:rPr>
      <w:color w:val="0000FF"/>
      <w:u w:val="single"/>
    </w:rPr>
  </w:style>
</w:styles>
</file>

<file path=word/webSettings.xml><?xml version="1.0" encoding="utf-8"?>
<w:webSettings xmlns:r="http://schemas.openxmlformats.org/officeDocument/2006/relationships" xmlns:w="http://schemas.openxmlformats.org/wordprocessingml/2006/main">
  <w:divs>
    <w:div w:id="127480417">
      <w:bodyDiv w:val="1"/>
      <w:marLeft w:val="0"/>
      <w:marRight w:val="0"/>
      <w:marTop w:val="0"/>
      <w:marBottom w:val="0"/>
      <w:divBdr>
        <w:top w:val="none" w:sz="0" w:space="0" w:color="auto"/>
        <w:left w:val="none" w:sz="0" w:space="0" w:color="auto"/>
        <w:bottom w:val="none" w:sz="0" w:space="0" w:color="auto"/>
        <w:right w:val="none" w:sz="0" w:space="0" w:color="auto"/>
      </w:divBdr>
    </w:div>
    <w:div w:id="464205946">
      <w:bodyDiv w:val="1"/>
      <w:marLeft w:val="0"/>
      <w:marRight w:val="0"/>
      <w:marTop w:val="0"/>
      <w:marBottom w:val="0"/>
      <w:divBdr>
        <w:top w:val="none" w:sz="0" w:space="0" w:color="auto"/>
        <w:left w:val="none" w:sz="0" w:space="0" w:color="auto"/>
        <w:bottom w:val="none" w:sz="0" w:space="0" w:color="auto"/>
        <w:right w:val="none" w:sz="0" w:space="0" w:color="auto"/>
      </w:divBdr>
      <w:divsChild>
        <w:div w:id="629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4B66-1833-4257-8019-A7D67FF7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3</cp:revision>
  <cp:lastPrinted>2014-10-01T01:00:00Z</cp:lastPrinted>
  <dcterms:created xsi:type="dcterms:W3CDTF">2014-10-06T09:18:00Z</dcterms:created>
  <dcterms:modified xsi:type="dcterms:W3CDTF">2014-10-06T09:44:00Z</dcterms:modified>
</cp:coreProperties>
</file>